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B4A" w:rsidRPr="00E57952" w:rsidP="00C97A66">
      <w:pPr>
        <w:keepNext/>
        <w:spacing w:after="0" w:line="240" w:lineRule="auto"/>
        <w:ind w:right="-540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E57952" w:rsidR="00B5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1-9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-2004/2026</w:t>
      </w:r>
    </w:p>
    <w:p w:rsidR="00F5625E" w:rsidRPr="00E57952" w:rsidP="00F5625E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86MS0040-01-2026-002234-31</w:t>
      </w:r>
    </w:p>
    <w:p w:rsidR="00D51B4A" w:rsidRPr="00E57952" w:rsidP="00D51B4A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D51B4A" w:rsidRPr="00E57952" w:rsidP="00D51B4A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51B4A" w:rsidRPr="00E57952" w:rsidP="00D51B4A">
      <w:p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4A" w:rsidRPr="00E57952" w:rsidP="00D51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 w:rsidR="00B5153C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апреля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D51B4A" w:rsidRPr="00E57952" w:rsidP="00D51B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4A" w:rsidRPr="00E57952" w:rsidP="00D51B4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D51B4A" w:rsidRPr="00E57952" w:rsidP="00D51B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помощнике судьи Седых А.В.,</w:t>
      </w:r>
    </w:p>
    <w:p w:rsidR="00D51B4A" w:rsidRPr="00E57952" w:rsidP="00D51B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государственного обвинителя, помощника Нефтеюганского межрайонного прокурора </w:t>
      </w:r>
      <w:r w:rsidRPr="00E57952" w:rsidR="00B51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Седирова Р.Р.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1B4A" w:rsidRPr="00E57952" w:rsidP="00D5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- адвоката </w:t>
      </w:r>
      <w:r w:rsidRPr="00E57952" w:rsidR="00A639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Суменкина Е.И.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представившего ордер №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57952" w:rsidR="00A6393F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09.04.2026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Управлением Министерства юстиции Российской Федерации по ХМАО-Югре </w:t>
      </w:r>
      <w:r w:rsidRPr="00E57952" w:rsidR="00A6393F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02.04.2021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1B4A" w:rsidRPr="00E57952" w:rsidP="00D5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подсудимой Пимоновой Э.К.</w:t>
      </w:r>
    </w:p>
    <w:p w:rsidR="00D51B4A" w:rsidRPr="00E57952" w:rsidP="00D5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рассмотрев в открытом судебном заседании уголовное дело по обвинению:</w:t>
      </w:r>
    </w:p>
    <w:p w:rsidR="00D51B4A" w:rsidRPr="00E57952" w:rsidP="00D51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Пимоновой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Э.К.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уроженки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ражданка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высшим образованием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военнообязанная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замужем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иждивении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троих несовершеннолетних детей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зарегистрирована</w:t>
      </w:r>
      <w:r w:rsidRPr="00E57952" w:rsidR="00D9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проживающе</w:t>
      </w:r>
      <w:r w:rsidRPr="00E57952" w:rsidR="009953E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57952" w:rsidR="006B7D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ранее не судим</w:t>
      </w:r>
      <w:r w:rsidRPr="00E57952" w:rsidR="00995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1B4A" w:rsidRPr="00E57952" w:rsidP="00D51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пресечения в виде подписки о невыезде и надлежащем поведении,</w:t>
      </w:r>
    </w:p>
    <w:p w:rsidR="00D51B4A" w:rsidRPr="00E57952" w:rsidP="00D51B4A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E57952">
        <w:rPr>
          <w:rFonts w:ascii="Times New Roman" w:hAnsi="Times New Roman" w:cs="Times New Roman"/>
          <w:sz w:val="24"/>
          <w:szCs w:val="24"/>
        </w:rPr>
        <w:t>обвиняемо</w:t>
      </w:r>
      <w:r w:rsidRPr="00E57952" w:rsidR="009953E8">
        <w:rPr>
          <w:rFonts w:ascii="Times New Roman" w:hAnsi="Times New Roman" w:cs="Times New Roman"/>
          <w:sz w:val="24"/>
          <w:szCs w:val="24"/>
        </w:rPr>
        <w:t>й</w:t>
      </w:r>
      <w:r w:rsidRPr="00E57952">
        <w:rPr>
          <w:rFonts w:ascii="Times New Roman" w:hAnsi="Times New Roman" w:cs="Times New Roman"/>
          <w:sz w:val="24"/>
          <w:szCs w:val="24"/>
        </w:rPr>
        <w:t xml:space="preserve"> в совершении преступлений, предусмотренных ч. 1 ст. 158 УК </w:t>
      </w:r>
      <w:r w:rsidRPr="00E57952">
        <w:rPr>
          <w:rFonts w:ascii="Times New Roman" w:hAnsi="Times New Roman" w:cs="Times New Roman"/>
          <w:sz w:val="24"/>
          <w:szCs w:val="24"/>
        </w:rPr>
        <w:t>РФ,  ч.</w:t>
      </w:r>
      <w:r w:rsidRPr="00E57952">
        <w:rPr>
          <w:rFonts w:ascii="Times New Roman" w:hAnsi="Times New Roman" w:cs="Times New Roman"/>
          <w:sz w:val="24"/>
          <w:szCs w:val="24"/>
        </w:rPr>
        <w:t xml:space="preserve"> 1 ст. 158 УК РФ  </w:t>
      </w:r>
    </w:p>
    <w:p w:rsidR="00D51B4A" w:rsidRPr="00E57952" w:rsidP="00D51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Пимонова Э.К. совершила две кражи, то есть тайных хищений чужого иму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щества, при следующих обстоятельствах.</w:t>
      </w:r>
    </w:p>
    <w:p w:rsidR="00972E29" w:rsidRPr="00E57952" w:rsidP="00972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28.09.2025 года в период времени с 13 часов 06 минут до 13 часов 21 минуты, находилась в торговом зале магазина «Глория Джинс», расположенного в ТРЦ «Оранжерея», по адресу: Ханты-Мансийский автономный округ - Югра, г. Нефтеюганск, 15 мкр. стр. 6, где у нее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возник умысел на хищение товарно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материальных ценностей, принадлежащих АО «Глория Джинс». Реализуя свой преступный умысел, осознавая противоправность своих действий, умышленно, из корыстных побуждений, Пимонова Э.К. 28.09.2025 года в период времени с 13 ч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асов 06 минут до 13 часов 21 минуты, находясь в торговом зале указанного магазина, где убедившись, что за её действиями никто не наблюдает, то есть действуя тайно, взяла с вешалок, расположенных в торговом зале: трикотажный джемпер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BSW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002555 молочного цвет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а, на мальчика возраста 14+, на рост 176 см., в количестве 1 штуки, стоимостью 1999 рублей; трикотажный джемпер для мальчика В КТО 17050 белого цвета, на возраст 8-Юл, на рост 140 см., в количестве 1 штуки, стоимостью 999 рублей; мужскую толстовку серого ц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вета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GAC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025005, размера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XL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 рост 170 см, в количестве 1 штуки, стоимостью 2799 рублей; трикотажные брюки </w:t>
      </w:r>
      <w:r w:rsidRPr="00E57952" w:rsidR="00E64B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темно-серого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цвета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GAC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025119, размер М, на рост 170 см., в количестве 1 штуки, стоимостью 2999 рублей. С вышеуказанных товаров Пимонова Э.К. оторвал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ценники и антикражные магниты, и сложила вещи в сумку, находящуюся при ней. После чего, в продолжении своих преступных действий, имея возможность отказаться от совершения преступления, но напротив желая этого Пимонова Э.К. вместе с похищенным имуществом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вышла из помещения магазина «Глория Джинс», и скрылась с места преступления, распорядившись похищенным имуществом по своему усмотрению.</w:t>
      </w:r>
    </w:p>
    <w:p w:rsidR="00972E29" w:rsidRPr="00E57952" w:rsidP="00972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преступными действиями Пимонова Э.К. причинила АО «Глория Джинс» материальный ущерб на общую сумму 8796 рублей 00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копеек.</w:t>
      </w:r>
    </w:p>
    <w:p w:rsidR="00972E29" w:rsidRPr="00E57952" w:rsidP="00F07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Далее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Пимонова Э.К., 28.09.2025 года в период времени с 13 часов 48 минут до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14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часов 06 минут, находилась в торговом зале магазина «Детский мир», расположенного в ТРЦ «Оранжерея» по адресу: Ханты-Мансийский автономный округ - Югра, г. Нефтеюганс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к,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мкр. стр. 6, где у нее возник умысел на хищение товарно-материальных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ценностей, принадлежащих ООО «ДМ». Реализуя свой преступный умысел, осознавая противоправность своих действий, умышленно, из корыстных побуждений, Пимонова Э.К., 28.09.2025 года в пери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 времени с 13 часов 48 минут до 14 часов 06 минут, находясь в торговом зале указанного магазина, где убедившись, что за её действиями никто не наблюдает, то есть действуя тайно, взяла со стеллажей и вешалок, расположенных в торговом зале: брюки для мальч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иков коричневого цвета, на рост 110 см., в количестве 1 пары, стоимостью 999 рублей; набор из Зх трусов для мальчика, разноцветных, на рост 98-104см., в количестве 1 штуки, стоимостью 899 рублей; ниблер с сеточкой «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Happy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Baby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с 6 месяцев, в количестве 2 ш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тук,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стоимостью 595 рублей за 1 штуку, на общую сумму 1190 рублей; набор из Зх пар носков для мальчиков, разноцветного цвета, на возраст 13-14 лет, в количестве 1 штуки, стоимостью 299 рублей; набор из </w:t>
      </w:r>
      <w:r w:rsidRPr="00E57952" w:rsidR="009A50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трех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пар носков для мальчиков, белого цвета, размером 23-24 см, в количестве 1 штуки, стоимостью 349 рублей; набор из 2х пар носков для мальчиков, серого цвета, на возраст 11-12 лет, в количестве 1 штуки, стоимостью 399 рублей; бутылочку «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Philips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Avent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Anti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co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lic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объемом 260 мл., в количестве 1 штуки, стоимостью 945 рублей; бутылочку «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Philips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Avent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объемом 120 мл., в количестве 1 штуки, стоимостью 1495 рублей; комбинезон для девочек бежевого цвета, на рост 80 см., в количестве 1 штуки, стоимостью 1199 рублей;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комбинезон для девочек молочного цвета, на рост 74 см., в количестве 1 штуки, стоимостью 1199 рублей; набор из 2х пар варежек для мальчиков серого цвета, в количестве 1 штуки, стоимостью 499 рублей, чешки для мальчика черного цвета, размер 28,5, в количес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тве 1 пары, стоимостью 449 рублей, туфли для мальчиков черного цвета, размер 26, в количестве 1 пары, стоимостью 349 рублей. С вышеуказанных товаров Пимонова Э.К. оторвала ценники и антикражные магниты, и сложила вещи в сумку, находящуюся при ней. После че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го, в продолжении своих преступных действий, имея возможность отказаться от совершения преступления, но напротив желая этого Пимонова Э.К. вместе с похищенным имуществом вышла из помещения магазина «Детский мир», и скрылась с места преступления, распорядив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шись похищенным имуществом по своему усмотрению.</w:t>
      </w:r>
    </w:p>
    <w:p w:rsidR="00972E29" w:rsidRPr="00E57952" w:rsidP="002D03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преступными действиями Пимонова Э.К. причинила ООО «ДМ» материальный ущерб на общую сумму 10270 рублей 00 копеек.</w:t>
      </w:r>
    </w:p>
    <w:p w:rsidR="00D51B4A" w:rsidRPr="00E57952" w:rsidP="00972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ознакомлении с материалами уголовного дела подсудим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заявлено ходатайство о постановлении приговора без проведения судебного разбирательства. 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заседании, подсудим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ходатайство поддержал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подтвердил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обвинение е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 и он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 соглас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Вину в совершении преступления признает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добровольно, после проведения консультации с защитником, он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осознает последствия постановления пригов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ч.1 ст. 158 УК РФ, соответственно, устанавливающего уголовную отве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тственность за деяние, с обвинением в совершении которого, подсудим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согласил</w:t>
      </w:r>
      <w:r w:rsidRPr="00E57952" w:rsidR="002D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8AA" w:rsidRPr="00E57952" w:rsidP="00BA58A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>Защитник и государственный обвинитель не возражали против рассмотрения уголовного дела с применением особого порядка вынесения судебного решения.</w:t>
      </w:r>
    </w:p>
    <w:p w:rsidR="004E7BBF" w:rsidRPr="00E57952" w:rsidP="00BA58A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 xml:space="preserve">Потерпевшие </w:t>
      </w:r>
      <w:r w:rsidRPr="00E57952" w:rsidR="00EB00F2">
        <w:rPr>
          <w:sz w:val="24"/>
          <w:szCs w:val="24"/>
        </w:rPr>
        <w:t>А</w:t>
      </w:r>
      <w:r w:rsidRPr="00E57952">
        <w:rPr>
          <w:sz w:val="24"/>
          <w:szCs w:val="24"/>
        </w:rPr>
        <w:t>О «Глория Джин</w:t>
      </w:r>
      <w:r w:rsidRPr="00E57952">
        <w:rPr>
          <w:sz w:val="24"/>
          <w:szCs w:val="24"/>
        </w:rPr>
        <w:t xml:space="preserve">с» и </w:t>
      </w:r>
      <w:r w:rsidRPr="00E57952" w:rsidR="00EB00F2">
        <w:rPr>
          <w:sz w:val="24"/>
          <w:szCs w:val="24"/>
        </w:rPr>
        <w:t>ООО «ДМ»</w:t>
      </w:r>
      <w:r w:rsidRPr="00E57952">
        <w:rPr>
          <w:sz w:val="24"/>
          <w:szCs w:val="24"/>
        </w:rPr>
        <w:t xml:space="preserve">, </w:t>
      </w:r>
      <w:r w:rsidRPr="00E57952" w:rsidR="00890B86">
        <w:rPr>
          <w:sz w:val="24"/>
          <w:szCs w:val="24"/>
        </w:rPr>
        <w:t xml:space="preserve">представители потерпевших, </w:t>
      </w:r>
      <w:r w:rsidRPr="00E57952">
        <w:rPr>
          <w:sz w:val="24"/>
          <w:szCs w:val="24"/>
        </w:rPr>
        <w:t>извещенные надлежащим образом</w:t>
      </w:r>
      <w:r w:rsidRPr="00E57952" w:rsidR="00EB00F2">
        <w:rPr>
          <w:sz w:val="24"/>
          <w:szCs w:val="24"/>
        </w:rPr>
        <w:t>,</w:t>
      </w:r>
      <w:r w:rsidRPr="00E57952">
        <w:rPr>
          <w:sz w:val="24"/>
          <w:szCs w:val="24"/>
        </w:rPr>
        <w:t xml:space="preserve"> в судебное заседание </w:t>
      </w:r>
      <w:r w:rsidRPr="00E57952" w:rsidR="00890B86">
        <w:rPr>
          <w:sz w:val="24"/>
          <w:szCs w:val="24"/>
        </w:rPr>
        <w:t>не яв</w:t>
      </w:r>
      <w:r w:rsidRPr="00E57952" w:rsidR="009673B9">
        <w:rPr>
          <w:sz w:val="24"/>
          <w:szCs w:val="24"/>
        </w:rPr>
        <w:t>ились, об отложении рассмотрения</w:t>
      </w:r>
      <w:r w:rsidRPr="00E57952" w:rsidR="00890B86">
        <w:rPr>
          <w:sz w:val="24"/>
          <w:szCs w:val="24"/>
        </w:rPr>
        <w:t xml:space="preserve"> дела не ходатайствовали</w:t>
      </w:r>
      <w:r w:rsidRPr="00E57952">
        <w:rPr>
          <w:sz w:val="24"/>
          <w:szCs w:val="24"/>
        </w:rPr>
        <w:t>.</w:t>
      </w:r>
    </w:p>
    <w:p w:rsidR="00BA58AA" w:rsidRPr="00E57952" w:rsidP="00BA58A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 xml:space="preserve">Руководствуясь ст. 249 УПК РФ </w:t>
      </w:r>
      <w:r w:rsidRPr="00E57952">
        <w:rPr>
          <w:sz w:val="24"/>
          <w:szCs w:val="24"/>
        </w:rPr>
        <w:t>мировой</w:t>
      </w:r>
      <w:r w:rsidRPr="00E57952">
        <w:rPr>
          <w:sz w:val="24"/>
          <w:szCs w:val="24"/>
        </w:rPr>
        <w:t xml:space="preserve"> судья счел возможным с учетом мнения сторон рассмотреть дело </w:t>
      </w:r>
      <w:r w:rsidRPr="00E57952">
        <w:rPr>
          <w:sz w:val="24"/>
          <w:szCs w:val="24"/>
        </w:rPr>
        <w:t xml:space="preserve">в отсутствие </w:t>
      </w:r>
      <w:r w:rsidRPr="00E57952" w:rsidR="004E7BBF">
        <w:rPr>
          <w:sz w:val="24"/>
          <w:szCs w:val="24"/>
        </w:rPr>
        <w:t>не явившихся потерпевших</w:t>
      </w:r>
      <w:r w:rsidRPr="00E57952">
        <w:rPr>
          <w:sz w:val="24"/>
          <w:szCs w:val="24"/>
        </w:rPr>
        <w:t>.</w:t>
      </w:r>
    </w:p>
    <w:p w:rsidR="002E011B" w:rsidRPr="00E57952" w:rsidP="00BA58A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>Мировой судья принимает данное в ходе осуще</w:t>
      </w:r>
      <w:r w:rsidRPr="00E57952" w:rsidR="004E7BBF">
        <w:rPr>
          <w:sz w:val="24"/>
          <w:szCs w:val="24"/>
        </w:rPr>
        <w:t>ствления дознания представителями</w:t>
      </w:r>
      <w:r w:rsidRPr="00E57952">
        <w:rPr>
          <w:sz w:val="24"/>
          <w:szCs w:val="24"/>
        </w:rPr>
        <w:t xml:space="preserve"> потерпевш</w:t>
      </w:r>
      <w:r w:rsidRPr="00E57952" w:rsidR="004E7BBF">
        <w:rPr>
          <w:sz w:val="24"/>
          <w:szCs w:val="24"/>
        </w:rPr>
        <w:t>их</w:t>
      </w:r>
      <w:r w:rsidRPr="00E57952">
        <w:rPr>
          <w:sz w:val="24"/>
          <w:szCs w:val="24"/>
        </w:rPr>
        <w:t xml:space="preserve"> согласие на рассмотрение настоящего уголовного дела в порядке главы 40 </w:t>
      </w:r>
      <w:r w:rsidRPr="00E57952">
        <w:rPr>
          <w:sz w:val="24"/>
          <w:szCs w:val="24"/>
        </w:rPr>
        <w:t>УПК РФ, поскольку право на рассмотрение дела в особом пор</w:t>
      </w:r>
      <w:r w:rsidRPr="00E57952">
        <w:rPr>
          <w:sz w:val="24"/>
          <w:szCs w:val="24"/>
        </w:rPr>
        <w:t xml:space="preserve">ядке принадлежит только суду, к компетенции дознавателя не относится, соответственно подлежит оценке только судом. </w:t>
      </w:r>
    </w:p>
    <w:p w:rsidR="00D51B4A" w:rsidRPr="00E57952" w:rsidP="002E011B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 xml:space="preserve">Таким образом, суд удостоверился в соблюдении установленных законном условий для рассмотрения настоящего уголовного дела в порядке главы 40 </w:t>
      </w:r>
      <w:r w:rsidRPr="00E57952">
        <w:rPr>
          <w:sz w:val="24"/>
          <w:szCs w:val="24"/>
        </w:rPr>
        <w:t>УПК Р</w:t>
      </w:r>
      <w:r w:rsidRPr="00E57952" w:rsidR="002E011B">
        <w:rPr>
          <w:sz w:val="24"/>
          <w:szCs w:val="24"/>
        </w:rPr>
        <w:t xml:space="preserve">Ф, </w:t>
      </w:r>
      <w:r w:rsidRPr="00E57952">
        <w:rPr>
          <w:sz w:val="24"/>
          <w:szCs w:val="24"/>
        </w:rPr>
        <w:t xml:space="preserve">суд постановляет приговор в особом порядке. </w:t>
      </w:r>
    </w:p>
    <w:p w:rsidR="00D51B4A" w:rsidRPr="00E57952" w:rsidP="00D51B4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>Суд приходит к выводу, что обвинение, с которым согласил</w:t>
      </w:r>
      <w:r w:rsidRPr="00E57952" w:rsidR="002E011B">
        <w:rPr>
          <w:sz w:val="24"/>
          <w:szCs w:val="24"/>
        </w:rPr>
        <w:t>ась</w:t>
      </w:r>
      <w:r w:rsidRPr="00E57952">
        <w:rPr>
          <w:sz w:val="24"/>
          <w:szCs w:val="24"/>
        </w:rPr>
        <w:t xml:space="preserve"> подсудим</w:t>
      </w:r>
      <w:r w:rsidRPr="00E57952" w:rsidR="002E011B">
        <w:rPr>
          <w:sz w:val="24"/>
          <w:szCs w:val="24"/>
        </w:rPr>
        <w:t>ая</w:t>
      </w:r>
      <w:r w:rsidRPr="00E57952">
        <w:rPr>
          <w:sz w:val="24"/>
          <w:szCs w:val="24"/>
        </w:rPr>
        <w:t>, предъявлено е</w:t>
      </w:r>
      <w:r w:rsidRPr="00E57952" w:rsidR="002E011B">
        <w:rPr>
          <w:sz w:val="24"/>
          <w:szCs w:val="24"/>
        </w:rPr>
        <w:t xml:space="preserve">й </w:t>
      </w:r>
      <w:r w:rsidRPr="00E57952">
        <w:rPr>
          <w:sz w:val="24"/>
          <w:szCs w:val="24"/>
        </w:rPr>
        <w:t>обоснованно, подтверждается доказательствами, собранными по уголовному делу и квалифицирует е</w:t>
      </w:r>
      <w:r w:rsidRPr="00E57952" w:rsidR="002E011B">
        <w:rPr>
          <w:sz w:val="24"/>
          <w:szCs w:val="24"/>
        </w:rPr>
        <w:t>е</w:t>
      </w:r>
      <w:r w:rsidRPr="00E57952">
        <w:rPr>
          <w:sz w:val="24"/>
          <w:szCs w:val="24"/>
        </w:rPr>
        <w:t xml:space="preserve"> действия по ч</w:t>
      </w:r>
      <w:r w:rsidRPr="00E57952" w:rsidR="002D7024">
        <w:rPr>
          <w:sz w:val="24"/>
          <w:szCs w:val="24"/>
        </w:rPr>
        <w:t>. 1 ст. 158 УК РФ (</w:t>
      </w:r>
      <w:r w:rsidRPr="00E57952" w:rsidR="00245CE1">
        <w:rPr>
          <w:sz w:val="24"/>
          <w:szCs w:val="24"/>
        </w:rPr>
        <w:t>преступление в зале магазина «Глория Джинс»</w:t>
      </w:r>
      <w:r w:rsidRPr="00E57952">
        <w:rPr>
          <w:sz w:val="24"/>
          <w:szCs w:val="24"/>
        </w:rPr>
        <w:t>), ч. 1 ст. 158 УК РФ (</w:t>
      </w:r>
      <w:r w:rsidRPr="00E57952" w:rsidR="00245CE1">
        <w:rPr>
          <w:sz w:val="24"/>
          <w:szCs w:val="24"/>
        </w:rPr>
        <w:t>преступление в зале магазина «Детский мир»</w:t>
      </w:r>
      <w:r w:rsidRPr="00E57952">
        <w:rPr>
          <w:sz w:val="24"/>
          <w:szCs w:val="24"/>
        </w:rPr>
        <w:t>) -  кража, то есть тайное хищение чужого имущества.</w:t>
      </w:r>
    </w:p>
    <w:p w:rsidR="00D51B4A" w:rsidRPr="00E57952" w:rsidP="00D51B4A">
      <w:pPr>
        <w:pStyle w:val="10"/>
        <w:ind w:firstLine="540"/>
        <w:rPr>
          <w:sz w:val="24"/>
          <w:szCs w:val="24"/>
        </w:rPr>
      </w:pPr>
      <w:r w:rsidRPr="00E57952">
        <w:rPr>
          <w:sz w:val="24"/>
          <w:szCs w:val="24"/>
        </w:rPr>
        <w:t>При назначении наказания мировой судья учитывает характер и степень общественной опа</w:t>
      </w:r>
      <w:r w:rsidRPr="00E57952">
        <w:rPr>
          <w:sz w:val="24"/>
          <w:szCs w:val="24"/>
        </w:rPr>
        <w:t>сности совершенных подсудим</w:t>
      </w:r>
      <w:r w:rsidRPr="00E57952" w:rsidR="002D7024">
        <w:rPr>
          <w:sz w:val="24"/>
          <w:szCs w:val="24"/>
        </w:rPr>
        <w:t>ой</w:t>
      </w:r>
      <w:r w:rsidRPr="00E57952">
        <w:rPr>
          <w:sz w:val="24"/>
          <w:szCs w:val="24"/>
        </w:rPr>
        <w:t xml:space="preserve"> двух умышленных преступлений, корыстной направленности и относящихся к категории небольшой тяжести, обстоятельств их совершения, личность подсудимо</w:t>
      </w:r>
      <w:r w:rsidRPr="00E57952" w:rsidR="002D7024">
        <w:rPr>
          <w:sz w:val="24"/>
          <w:szCs w:val="24"/>
        </w:rPr>
        <w:t>й</w:t>
      </w:r>
      <w:r w:rsidRPr="00E57952">
        <w:rPr>
          <w:sz w:val="24"/>
          <w:szCs w:val="24"/>
        </w:rPr>
        <w:t>, характеризующе</w:t>
      </w:r>
      <w:r w:rsidRPr="00E57952" w:rsidR="002D7024">
        <w:rPr>
          <w:sz w:val="24"/>
          <w:szCs w:val="24"/>
        </w:rPr>
        <w:t>йся</w:t>
      </w:r>
      <w:r w:rsidRPr="00E57952">
        <w:rPr>
          <w:sz w:val="24"/>
          <w:szCs w:val="24"/>
        </w:rPr>
        <w:t xml:space="preserve"> по месту жительства </w:t>
      </w:r>
      <w:r w:rsidRPr="00E57952" w:rsidR="002D7024">
        <w:rPr>
          <w:sz w:val="24"/>
          <w:szCs w:val="24"/>
        </w:rPr>
        <w:t xml:space="preserve">положительно, </w:t>
      </w:r>
      <w:r w:rsidRPr="00E57952">
        <w:rPr>
          <w:sz w:val="24"/>
          <w:szCs w:val="24"/>
        </w:rPr>
        <w:t>на  учете</w:t>
      </w:r>
      <w:r w:rsidRPr="00E57952">
        <w:rPr>
          <w:sz w:val="24"/>
          <w:szCs w:val="24"/>
        </w:rPr>
        <w:t xml:space="preserve"> у врача-наркол</w:t>
      </w:r>
      <w:r w:rsidRPr="00E57952">
        <w:rPr>
          <w:sz w:val="24"/>
          <w:szCs w:val="24"/>
        </w:rPr>
        <w:t>ога и врача-психиатра не состояще</w:t>
      </w:r>
      <w:r w:rsidRPr="00E57952" w:rsidR="002D7024">
        <w:rPr>
          <w:sz w:val="24"/>
          <w:szCs w:val="24"/>
        </w:rPr>
        <w:t>й</w:t>
      </w:r>
      <w:r w:rsidRPr="00E57952">
        <w:rPr>
          <w:sz w:val="24"/>
          <w:szCs w:val="24"/>
        </w:rPr>
        <w:t xml:space="preserve">, а также влияние назначенного наказания на исправление </w:t>
      </w:r>
      <w:r w:rsidRPr="00E57952" w:rsidR="007B31EB">
        <w:rPr>
          <w:sz w:val="24"/>
          <w:szCs w:val="24"/>
        </w:rPr>
        <w:t>осужденной и на условия ее жизни, жизни ее семьи</w:t>
      </w:r>
      <w:r w:rsidRPr="00E57952">
        <w:rPr>
          <w:sz w:val="24"/>
          <w:szCs w:val="24"/>
        </w:rPr>
        <w:t>.</w:t>
      </w:r>
    </w:p>
    <w:p w:rsidR="00D51B4A" w:rsidRPr="00E57952" w:rsidP="00D51B4A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57952">
        <w:t>В соответствии со ст. 61 УК РФ в качестве обстоятельств, смягчающих наказание, суд учитывает</w:t>
      </w:r>
      <w:r w:rsidRPr="00E57952" w:rsidR="007175A2">
        <w:t>:</w:t>
      </w:r>
      <w:r w:rsidRPr="00E57952">
        <w:t xml:space="preserve"> добровольное возмещени</w:t>
      </w:r>
      <w:r w:rsidRPr="00E57952">
        <w:t>е имущественного ущерба, причине</w:t>
      </w:r>
      <w:r w:rsidRPr="00E57952" w:rsidR="006451B1">
        <w:t>нного в результате преступлений; явку с повинной; активное способствование раскрытию и расследованию преступлений; наличие на иждивении несовершеннолетних детей</w:t>
      </w:r>
      <w:r w:rsidRPr="00E57952" w:rsidR="00053505">
        <w:t>, признание вины, раскаяние в содеянном</w:t>
      </w:r>
      <w:r w:rsidRPr="00E57952">
        <w:t>. Иные обстоятельства, ко</w:t>
      </w:r>
      <w:r w:rsidRPr="00E57952">
        <w:t xml:space="preserve">торые могут быть признаны судом в качестве, смягчающих наказание, не установлены.  </w:t>
      </w:r>
    </w:p>
    <w:p w:rsidR="00D51B4A" w:rsidRPr="00E57952" w:rsidP="00D51B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наказание, судом не установлено.</w:t>
      </w:r>
    </w:p>
    <w:p w:rsidR="00D51B4A" w:rsidRPr="00E57952" w:rsidP="00D51B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подсудимо</w:t>
      </w:r>
      <w:r w:rsidRPr="00E57952" w:rsidR="000535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 исключительных обстоятельств, связанных с целями и мотивами преступления, лично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виновно</w:t>
      </w:r>
      <w:r w:rsidRPr="00E57952" w:rsidR="000535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D51B4A" w:rsidRPr="00E57952" w:rsidP="00D51B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обстоятельств, влияющих на меру ответственности, отсутствием отягчающих наказание обстоятельств, дан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 личности подсудимо</w:t>
      </w:r>
      <w:r w:rsidRPr="00E57952" w:rsidR="00583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E57952" w:rsidR="00583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положения, отношения к совершенному преступлению, тяжести и общественной опасности содеянного, а также положения ч. 2 ст. 43 УК РФ о том, что наказание применяется в целях восстановлении социальной справедливости, в целях исправления виновн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лица и предупреждения совершения им новых преступлений, а также требования ч. 5 ст. 62 УК РФ и ч. 7 ст. 316 УПК РФ, мировой судья приходит к выводу о необходимости назначения наказания </w:t>
      </w:r>
      <w:r w:rsidRPr="00E57952" w:rsidR="0058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Пимоновой Э.К.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виде штрафа, поскольку, по мнению суда, такой вид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 будет способствовать исправлению подсудимо</w:t>
      </w:r>
      <w:r w:rsidRPr="00E57952" w:rsidR="00583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1B4A" w:rsidRPr="00E57952" w:rsidP="00D51B4A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</w:t>
      </w:r>
      <w:r w:rsidRPr="00E57952" w:rsidR="0027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 81 УПК РФ.</w:t>
      </w:r>
    </w:p>
    <w:p w:rsidR="00D51B4A" w:rsidRPr="00E57952" w:rsidP="00D51B4A">
      <w:pPr>
        <w:tabs>
          <w:tab w:val="left" w:pos="540"/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ч. 10 ст. 316 УПК РФ процессуальные издержки, предусмотренные статьей 131 УПК РФ,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взысканию с подсудимо</w:t>
      </w:r>
      <w:r w:rsidRPr="00E57952" w:rsidR="006D44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D51B4A" w:rsidRPr="00E57952" w:rsidP="00D51B4A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ст.316, 317 Уголовно-процессуального кодекса Российской Федерации, суд</w:t>
      </w:r>
    </w:p>
    <w:p w:rsidR="00D51B4A" w:rsidRPr="00E57952" w:rsidP="00D51B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4A" w:rsidRPr="00E57952" w:rsidP="00D51B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D51B4A" w:rsidRPr="00E57952" w:rsidP="00D51B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Пимонову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 w:rsid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Э.К.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виновной в совершении преступлений, предусмотренных ч. 1 с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т. 158 Уголовного кодекса Российской Федерации, ч. 1 ст. 158 Уголовного кодекса Российской Федерации с назначением е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наказания: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ч. 1 ст. 158 Уголовного кодекса Российской Федерации (</w:t>
      </w:r>
      <w:r w:rsidRPr="00E57952" w:rsidR="007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зале магазина </w:t>
      </w:r>
      <w:r w:rsidRPr="00E57952" w:rsidR="007B1E2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«Глория Джинс»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виде штрафа в размере 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>6000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копеек;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ч. 1 ст. 158 Уголовного кодекса Российской Федерации (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в зале магазина «Детский мир»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виде штрафа в размере 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>7000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7952" w:rsidR="00F976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копеек;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 2 ст. 69 УК Р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по совокупности указанных преступлений, путем частичного сложения назначенных наказаний окончательно назначить 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Пимоновой Э.К.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размере 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 рублей.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надлежащем поведени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оставить прежней, отменить после вступления приговора в законную силу.</w:t>
      </w:r>
    </w:p>
    <w:p w:rsidR="00D51B4A" w:rsidRPr="00E57952" w:rsidP="00CA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Вещественные доказательства по делу: 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 диск с фрагментами видеозаписи за 28.09.2025, изъятый в ходе осмотра м</w:t>
      </w:r>
      <w:r w:rsidRPr="00E57952" w:rsidR="00CA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 происшествия от 01.10.2025, 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 диск с фрагментами видеозаписи за 28.09.2025, изъятый в ходе осмотра места происшествия от 05.02.2026 хран</w:t>
      </w:r>
      <w:r w:rsidRPr="00E57952" w:rsidR="00CA6721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ящиеся</w:t>
      </w:r>
      <w:r w:rsidRPr="00E57952" w:rsidR="00CA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уголовного дела</w:t>
      </w:r>
      <w:r w:rsidRPr="00E57952" w:rsidR="00CA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хранить в данном уголовном деле.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ч.10 ст. 316 УПК РФ процессуальные издержки, предусмотренные статьей 131 УПК РФ, взыск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с подсудимого не подлежат.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с соблюдением требований статьи 317 Уголовно-проце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ссуального кодекса Российской Федерации, через мирового судью, постановившего приговор. 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приговора осужденн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ходатайствовать об участии в рассмотрении уголовного дела судом апелляционной инстанции, о чем указывается в е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апелляционной жалобе или в возражениях на жалобы, представления, принесенные другими участниками уголовного процесса, а также вправе ход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атайствовать об осуществлении защиты е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интересов и оказании е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юридической помощи в суде апелляционной инстанции защитниками, приглашенными 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самой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е</w:t>
      </w:r>
      <w:r w:rsidRPr="00E57952" w:rsidR="00FC4C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другими лицами, либо защитником, участие которого подлежит обеспечению судом.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приговор не может быть обжалован в апелляционном порядке по основанию, предусмотренному п.1 ст.389.15 УПК РФ.</w:t>
      </w: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Реквизиты, закрепленные за УМВД России по г. Нефтеюганску для корректного зачисления штрафов, налагаемых судом: Взыскатель: Российская Федер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ация. Получатель: УФК по Ханты-Мансийскому автономному округу — Югре (УМВД России по Ханты-Мансийскому автономному округу - Югре). ИНН-8601010390. КПП-860101001. Счет № 03100643000000018700. Банк: РКЦ г. Ханты-Мансийск. БИК — 007162163. ОКТМО — 71 874 000.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КБК: 18811603121019000140 «Денежные взыскания (штрафы) и иные суммы, взыскиваемые с лиц, виновных/в совершении преступлений, и в возмещении ущерба имуществу, зачисляемые в федеральный 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бюджет»/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УИН-18858625100290081882. Единый уникальный номер уголовного д</w:t>
      </w: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ела: 12501711076008188.</w:t>
      </w:r>
    </w:p>
    <w:p w:rsidR="00C97A66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4A" w:rsidRPr="00E57952" w:rsidP="00D5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Т.П. Постовалова</w:t>
      </w:r>
    </w:p>
    <w:p w:rsidR="00D51B4A" w:rsidRPr="00E57952" w:rsidP="00D51B4A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4A" w:rsidRPr="00E57952" w:rsidP="00D51B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51B4A" w:rsidRPr="00E57952" w:rsidP="00D51B4A">
      <w:pPr>
        <w:rPr>
          <w:rFonts w:ascii="Times New Roman" w:hAnsi="Times New Roman" w:cs="Times New Roman"/>
          <w:sz w:val="24"/>
          <w:szCs w:val="24"/>
        </w:rPr>
      </w:pPr>
    </w:p>
    <w:p w:rsidR="00A47902" w:rsidRPr="00E57952">
      <w:pPr>
        <w:rPr>
          <w:rFonts w:ascii="Times New Roman" w:hAnsi="Times New Roman" w:cs="Times New Roman"/>
          <w:sz w:val="24"/>
          <w:szCs w:val="24"/>
        </w:rPr>
      </w:pPr>
    </w:p>
    <w:sectPr w:rsidSect="003344DD">
      <w:headerReference w:type="default" r:id="rId4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09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44DD" w:rsidRPr="003344DD">
        <w:pPr>
          <w:pStyle w:val="Header"/>
          <w:jc w:val="center"/>
          <w:rPr>
            <w:rFonts w:ascii="Times New Roman" w:hAnsi="Times New Roman" w:cs="Times New Roman"/>
          </w:rPr>
        </w:pPr>
        <w:r w:rsidRPr="003344DD">
          <w:rPr>
            <w:rFonts w:ascii="Times New Roman" w:hAnsi="Times New Roman" w:cs="Times New Roman"/>
          </w:rPr>
          <w:fldChar w:fldCharType="begin"/>
        </w:r>
        <w:r w:rsidRPr="003344DD">
          <w:rPr>
            <w:rFonts w:ascii="Times New Roman" w:hAnsi="Times New Roman" w:cs="Times New Roman"/>
          </w:rPr>
          <w:instrText>PAGE   \* MERGEFORMAT</w:instrText>
        </w:r>
        <w:r w:rsidRPr="003344DD">
          <w:rPr>
            <w:rFonts w:ascii="Times New Roman" w:hAnsi="Times New Roman" w:cs="Times New Roman"/>
          </w:rPr>
          <w:fldChar w:fldCharType="separate"/>
        </w:r>
        <w:r w:rsidR="00302135">
          <w:rPr>
            <w:rFonts w:ascii="Times New Roman" w:hAnsi="Times New Roman" w:cs="Times New Roman"/>
            <w:noProof/>
          </w:rPr>
          <w:t>4</w:t>
        </w:r>
        <w:r w:rsidRPr="003344DD">
          <w:rPr>
            <w:rFonts w:ascii="Times New Roman" w:hAnsi="Times New Roman" w:cs="Times New Roman"/>
          </w:rPr>
          <w:fldChar w:fldCharType="end"/>
        </w:r>
      </w:p>
    </w:sdtContent>
  </w:sdt>
  <w:p w:rsidR="00D51B4A" w:rsidRPr="00D51B4A" w:rsidP="003344DD">
    <w:pPr>
      <w:pStyle w:val="Header"/>
      <w:tabs>
        <w:tab w:val="left" w:pos="3045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55"/>
    <w:rsid w:val="00053505"/>
    <w:rsid w:val="000A7F85"/>
    <w:rsid w:val="00245CE1"/>
    <w:rsid w:val="002772BE"/>
    <w:rsid w:val="002D032C"/>
    <w:rsid w:val="002D7024"/>
    <w:rsid w:val="002E011B"/>
    <w:rsid w:val="00302135"/>
    <w:rsid w:val="003344DD"/>
    <w:rsid w:val="004C207E"/>
    <w:rsid w:val="004E7BBF"/>
    <w:rsid w:val="00583C8A"/>
    <w:rsid w:val="005F4555"/>
    <w:rsid w:val="006451B1"/>
    <w:rsid w:val="006B7DAC"/>
    <w:rsid w:val="006D44B5"/>
    <w:rsid w:val="00710BD3"/>
    <w:rsid w:val="007175A2"/>
    <w:rsid w:val="007B1E27"/>
    <w:rsid w:val="007B31EB"/>
    <w:rsid w:val="00890B86"/>
    <w:rsid w:val="009673B9"/>
    <w:rsid w:val="00972E29"/>
    <w:rsid w:val="009953E8"/>
    <w:rsid w:val="009A50B2"/>
    <w:rsid w:val="00A47902"/>
    <w:rsid w:val="00A6393F"/>
    <w:rsid w:val="00A836BB"/>
    <w:rsid w:val="00B5153C"/>
    <w:rsid w:val="00BA58AA"/>
    <w:rsid w:val="00C97A66"/>
    <w:rsid w:val="00CA6721"/>
    <w:rsid w:val="00CA758F"/>
    <w:rsid w:val="00D51B4A"/>
    <w:rsid w:val="00D9600B"/>
    <w:rsid w:val="00E31C54"/>
    <w:rsid w:val="00E57952"/>
    <w:rsid w:val="00E64B8D"/>
    <w:rsid w:val="00E83DC0"/>
    <w:rsid w:val="00EB00F2"/>
    <w:rsid w:val="00F07D89"/>
    <w:rsid w:val="00F5625E"/>
    <w:rsid w:val="00F976D3"/>
    <w:rsid w:val="00FC4C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E47498-47EE-4D94-BB0F-44F11C7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locked/>
    <w:rsid w:val="00D51B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qFormat/>
    <w:rsid w:val="00D51B4A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D51B4A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D51B4A"/>
  </w:style>
  <w:style w:type="paragraph" w:styleId="Header">
    <w:name w:val="header"/>
    <w:basedOn w:val="Normal"/>
    <w:link w:val="a0"/>
    <w:uiPriority w:val="99"/>
    <w:unhideWhenUsed/>
    <w:rsid w:val="00D5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51B4A"/>
  </w:style>
  <w:style w:type="paragraph" w:styleId="Footer">
    <w:name w:val="footer"/>
    <w:basedOn w:val="Normal"/>
    <w:link w:val="a1"/>
    <w:uiPriority w:val="99"/>
    <w:unhideWhenUsed/>
    <w:rsid w:val="00D5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51B4A"/>
  </w:style>
  <w:style w:type="paragraph" w:styleId="BalloonText">
    <w:name w:val="Balloon Text"/>
    <w:basedOn w:val="Normal"/>
    <w:link w:val="a2"/>
    <w:uiPriority w:val="99"/>
    <w:semiHidden/>
    <w:unhideWhenUsed/>
    <w:rsid w:val="00E3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3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